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B0A9" w14:textId="77777777" w:rsidR="00DE1BC3" w:rsidRDefault="0056098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BSBSS00128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Cross-Sector Infection Control Skill Set</w:t>
      </w:r>
    </w:p>
    <w:p w14:paraId="26E23942" w14:textId="77777777" w:rsidR="00DE1BC3" w:rsidRDefault="0056098E">
      <w:pPr>
        <w:pStyle w:val="Heading1"/>
      </w:pPr>
      <w:bookmarkStart w:id="0" w:name="_heading=h.30j0zll" w:colFirst="0" w:colLast="0"/>
      <w:bookmarkEnd w:id="0"/>
      <w:r>
        <w:t>Modification History</w:t>
      </w:r>
    </w:p>
    <w:tbl>
      <w:tblPr>
        <w:tblStyle w:val="a1"/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9"/>
        <w:gridCol w:w="7165"/>
      </w:tblGrid>
      <w:tr w:rsidR="00DE1BC3" w14:paraId="795FD99A" w14:textId="77777777">
        <w:trPr>
          <w:trHeight w:val="585"/>
        </w:trPr>
        <w:tc>
          <w:tcPr>
            <w:tcW w:w="1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B681A" w14:textId="77777777" w:rsidR="00DE1BC3" w:rsidRDefault="0056098E">
            <w:pPr>
              <w:pStyle w:val="Heading2"/>
              <w:keepLines w:val="0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Release </w:t>
            </w:r>
          </w:p>
        </w:tc>
        <w:tc>
          <w:tcPr>
            <w:tcW w:w="71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58017" w14:textId="77777777" w:rsidR="00DE1BC3" w:rsidRDefault="0056098E">
            <w:pPr>
              <w:pStyle w:val="Heading2"/>
              <w:keepLines w:val="0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256"/>
              </w:tabs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DE1BC3" w14:paraId="22B20255" w14:textId="77777777">
        <w:trPr>
          <w:trHeight w:val="1350"/>
        </w:trPr>
        <w:tc>
          <w:tcPr>
            <w:tcW w:w="1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BF4AF" w14:textId="77777777" w:rsidR="00DE1BC3" w:rsidRDefault="0056098E">
            <w:pPr>
              <w:pStyle w:val="Heading2"/>
              <w:keepLines w:val="0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2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Release 1</w:t>
            </w:r>
          </w:p>
        </w:tc>
        <w:tc>
          <w:tcPr>
            <w:tcW w:w="71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6D4A3" w14:textId="77777777" w:rsidR="00DE1BC3" w:rsidRDefault="0056098E">
            <w:pPr>
              <w:pStyle w:val="Heading2"/>
              <w:keepLines w:val="0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20" w:after="0"/>
              <w:rPr>
                <w:b w:val="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b w:val="0"/>
                <w:sz w:val="24"/>
                <w:szCs w:val="24"/>
              </w:rPr>
              <w:t xml:space="preserve">This version was released in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BSB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Business Services Training Package release 6.1</w:t>
            </w:r>
            <w:r>
              <w:rPr>
                <w:b w:val="0"/>
                <w:sz w:val="24"/>
                <w:szCs w:val="24"/>
              </w:rPr>
              <w:t xml:space="preserve"> and meets the requirements of the 2012 Standards for Training Packages.</w:t>
            </w:r>
          </w:p>
          <w:p w14:paraId="00283CD2" w14:textId="77777777" w:rsidR="00DE1BC3" w:rsidRDefault="0056098E">
            <w:pPr>
              <w:pStyle w:val="Heading2"/>
              <w:keepLines w:val="0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20" w:after="0"/>
              <w:rPr>
                <w:b w:val="0"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b w:val="0"/>
                <w:sz w:val="24"/>
                <w:szCs w:val="24"/>
              </w:rPr>
              <w:t>New skill set.</w:t>
            </w:r>
          </w:p>
        </w:tc>
      </w:tr>
    </w:tbl>
    <w:p w14:paraId="221039A5" w14:textId="77777777" w:rsidR="00DE1BC3" w:rsidRDefault="0056098E">
      <w:pPr>
        <w:pStyle w:val="Heading1"/>
      </w:pPr>
      <w:bookmarkStart w:id="3" w:name="_heading=h.2et92p0" w:colFirst="0" w:colLast="0"/>
      <w:bookmarkEnd w:id="3"/>
      <w:r>
        <w:t>Description</w:t>
      </w:r>
    </w:p>
    <w:p w14:paraId="63802ABB" w14:textId="77777777" w:rsidR="00DE1BC3" w:rsidRDefault="0056098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skill set addresses the skills and knowledge required to undertake work activities in compliance with organisational policies and procedures that prevent and control infection. </w:t>
      </w:r>
    </w:p>
    <w:p w14:paraId="46F44630" w14:textId="77777777" w:rsidR="00DE1BC3" w:rsidRDefault="0056098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information on delivery and associated job roles, please refer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relevant Companion Volume Implementation Guide: RTO Factsheet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57BC0" w14:textId="77777777" w:rsidR="00DE1BC3" w:rsidRDefault="0056098E">
      <w:pPr>
        <w:pStyle w:val="Heading1"/>
      </w:pPr>
      <w:r>
        <w:t>Pathways Information</w:t>
      </w:r>
    </w:p>
    <w:p w14:paraId="32D94633" w14:textId="77777777" w:rsidR="00DE1BC3" w:rsidRDefault="005609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Achievement of this unit of competency provides credit towards qualifications in a range of training packages where infection prevention and control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addressed.</w:t>
      </w:r>
    </w:p>
    <w:p w14:paraId="5466D703" w14:textId="77777777" w:rsidR="00DE1BC3" w:rsidRDefault="0056098E">
      <w:pPr>
        <w:pStyle w:val="Heading1"/>
      </w:pPr>
      <w:r>
        <w:t>Licensing/Regulatory Information</w:t>
      </w:r>
    </w:p>
    <w:p w14:paraId="085368AF" w14:textId="77777777" w:rsidR="00DE1BC3" w:rsidRDefault="0056098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skills in this unit must be applied in accordance with Commonwealth and State/Territory legislation, Australian/New Zealand standards and industry codes of practice.</w:t>
      </w:r>
    </w:p>
    <w:p w14:paraId="02E3A5D8" w14:textId="77777777" w:rsidR="00DE1BC3" w:rsidRDefault="0056098E">
      <w:pPr>
        <w:pStyle w:val="Heading1"/>
      </w:pPr>
      <w:r>
        <w:t>Skill Set Requirements</w:t>
      </w:r>
    </w:p>
    <w:p w14:paraId="725DFFA5" w14:textId="77777777" w:rsidR="00DE1BC3" w:rsidRDefault="0056098E">
      <w:pP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BSBWHS332X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infection prevention and control policies and procedures in own work activities</w:t>
      </w:r>
    </w:p>
    <w:p w14:paraId="1B255548" w14:textId="77777777" w:rsidR="00DE1BC3" w:rsidRDefault="0056098E">
      <w:pPr>
        <w:pStyle w:val="Heading1"/>
      </w:pPr>
      <w:r>
        <w:t>Target Group</w:t>
      </w:r>
    </w:p>
    <w:p w14:paraId="02456AC6" w14:textId="77777777" w:rsidR="00DE1BC3" w:rsidRDefault="005609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skill set is for workers in all industries who require the skills and knowledge to reduce the risk and transmission of infection while carrying out routine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 activities in their job role.</w:t>
      </w:r>
    </w:p>
    <w:p w14:paraId="3C1DE993" w14:textId="77777777" w:rsidR="00DE1BC3" w:rsidRDefault="0056098E">
      <w:pPr>
        <w:pStyle w:val="Heading1"/>
      </w:pPr>
      <w:r>
        <w:t>Suggested words for Statement of Attainment</w:t>
      </w:r>
    </w:p>
    <w:p w14:paraId="6296765B" w14:textId="77777777" w:rsidR="00DE1BC3" w:rsidRDefault="0056098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unit of competency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BSB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Business Services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Training Package provides the skills and knowledge required to follow infection prevention and control policies and procedures in the workplace.</w:t>
      </w:r>
    </w:p>
    <w:sectPr w:rsidR="00DE1BC3">
      <w:headerReference w:type="default" r:id="rId10"/>
      <w:footerReference w:type="default" r:id="rId11"/>
      <w:pgSz w:w="11908" w:h="16833"/>
      <w:pgMar w:top="1700" w:right="1418" w:bottom="1700" w:left="1418" w:header="992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58277" w14:textId="77777777" w:rsidR="00000000" w:rsidRDefault="0056098E">
      <w:r>
        <w:separator/>
      </w:r>
    </w:p>
  </w:endnote>
  <w:endnote w:type="continuationSeparator" w:id="0">
    <w:p w14:paraId="5330484E" w14:textId="77777777" w:rsidR="00000000" w:rsidRDefault="005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15FB" w14:textId="77777777" w:rsidR="00DE1BC3" w:rsidRDefault="0056098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072"/>
      </w:tabs>
      <w:spacing w:before="12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Page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7C9E" w14:textId="77777777" w:rsidR="00000000" w:rsidRDefault="0056098E">
      <w:r>
        <w:separator/>
      </w:r>
    </w:p>
  </w:footnote>
  <w:footnote w:type="continuationSeparator" w:id="0">
    <w:p w14:paraId="6C56DC41" w14:textId="77777777" w:rsidR="00000000" w:rsidRDefault="005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0A5F" w14:textId="77777777" w:rsidR="00DE1BC3" w:rsidRDefault="0056098E">
    <w:pPr>
      <w:keepNext w:val="0"/>
      <w:keepLines w:val="0"/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sz w:val="16"/>
        <w:szCs w:val="16"/>
      </w:rPr>
      <w:t>BSBSS00128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Cross Sectoral Infection Control Skill Set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>Draft</w:t>
    </w:r>
  </w:p>
  <w:p w14:paraId="0228B80E" w14:textId="77777777" w:rsidR="00DE1BC3" w:rsidRDefault="00DE1BC3">
    <w:pPr>
      <w:keepNext w:val="0"/>
      <w:keepLines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TI2NTUxMDY1NzJR0lEKTi0uzszPAykwrAUAnsKBZCwAAAA="/>
  </w:docVars>
  <w:rsids>
    <w:rsidRoot w:val="00DE1BC3"/>
    <w:rsid w:val="0056098E"/>
    <w:rsid w:val="00D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56AA"/>
  <w15:docId w15:val="{AB9DC911-5ABF-4CE4-9F3D-1787226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en-AU" w:eastAsia="en-AU" w:bidi="ar-SA"/>
      </w:rPr>
    </w:rPrDefault>
    <w:pPrDefault>
      <w:pPr>
        <w:keepNext/>
        <w:keepLine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Lines w:val="0"/>
      <w:pBdr>
        <w:top w:val="nil"/>
        <w:left w:val="nil"/>
        <w:bottom w:val="nil"/>
        <w:right w:val="nil"/>
        <w:between w:val="nil"/>
      </w:pBdr>
      <w:spacing w:before="360" w:after="60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Lines w:val="0"/>
      <w:pBdr>
        <w:top w:val="nil"/>
        <w:left w:val="nil"/>
        <w:bottom w:val="nil"/>
        <w:right w:val="nil"/>
        <w:between w:val="nil"/>
      </w:pBdr>
      <w:spacing w:before="180" w:after="12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Lines w:val="0"/>
      <w:pBdr>
        <w:top w:val="nil"/>
        <w:left w:val="nil"/>
        <w:bottom w:val="nil"/>
        <w:right w:val="nil"/>
        <w:between w:val="nil"/>
      </w:pBdr>
      <w:spacing w:before="160" w:after="12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Lines w:val="0"/>
      <w:pBdr>
        <w:top w:val="nil"/>
        <w:left w:val="nil"/>
        <w:bottom w:val="nil"/>
        <w:right w:val="nil"/>
        <w:between w:val="nil"/>
      </w:pBdr>
      <w:spacing w:before="80"/>
      <w:outlineLvl w:val="4"/>
    </w:pPr>
    <w:rPr>
      <w:rFonts w:ascii="Times New Roman" w:eastAsia="Times New Roman" w:hAnsi="Times New Roman" w:cs="Times New Roman"/>
      <w:b/>
      <w:color w:val="918585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Lines w:val="0"/>
      <w:pBdr>
        <w:top w:val="nil"/>
        <w:left w:val="nil"/>
        <w:bottom w:val="nil"/>
        <w:right w:val="nil"/>
        <w:between w:val="nil"/>
      </w:pBdr>
      <w:spacing w:before="60"/>
      <w:outlineLvl w:val="5"/>
    </w:pPr>
    <w:rPr>
      <w:rFonts w:ascii="Times New Roman" w:eastAsia="Times New Roman" w:hAnsi="Times New Roman" w:cs="Times New Roman"/>
      <w:b/>
      <w:color w:val="91858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Lines w:val="0"/>
      <w:pBdr>
        <w:top w:val="nil"/>
        <w:left w:val="nil"/>
        <w:bottom w:val="nil"/>
        <w:right w:val="nil"/>
        <w:between w:val="nil"/>
      </w:pBdr>
      <w:spacing w:before="5040"/>
      <w:jc w:val="center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7230"/>
      </w:tabs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D24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272"/>
  </w:style>
  <w:style w:type="paragraph" w:styleId="Footer">
    <w:name w:val="footer"/>
    <w:basedOn w:val="Normal"/>
    <w:link w:val="FooterChar"/>
    <w:uiPriority w:val="99"/>
    <w:unhideWhenUsed/>
    <w:rsid w:val="00D24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272"/>
  </w:style>
  <w:style w:type="character" w:styleId="CommentReference">
    <w:name w:val="annotation reference"/>
    <w:basedOn w:val="DefaultParagraphFont"/>
    <w:uiPriority w:val="99"/>
    <w:semiHidden/>
    <w:unhideWhenUsed/>
    <w:rsid w:val="00507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17"/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unhideWhenUsed/>
    <w:rsid w:val="00507617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07617"/>
    <w:rPr>
      <w:rFonts w:ascii="Times New Roman" w:hAnsi="Times New Roman"/>
      <w:sz w:val="24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WqhNvaVeV86GhrbzVILjL/4ZQ==">AMUW2mWwWVMVNKoa89A81HSBPGZ8Qg/Ht3IUuGtvcaxYfS4aElhUbp6/vdrejq9lQCXmVUWc0osim7YQyewNHy3S2i80eonJgJNAIpi5/WtfcL+iUWQxCuZrA0TngZlwIQD0II3yzun75s80Adox6fOrjQMdPVqnSlOxWG1irtoU2aIyddGyojQdULUBPk+pUv6im7zgj1G3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293A27A4B76498A2893DA9C5FF915" ma:contentTypeVersion="12" ma:contentTypeDescription="Create a new document." ma:contentTypeScope="" ma:versionID="a1965747156a7bae74b43018c09cab88">
  <xsd:schema xmlns:xsd="http://www.w3.org/2001/XMLSchema" xmlns:xs="http://www.w3.org/2001/XMLSchema" xmlns:p="http://schemas.microsoft.com/office/2006/metadata/properties" xmlns:ns2="f0905fbf-0ae2-45c6-86b0-8fa9f34d9360" xmlns:ns3="0f62bc97-e511-4c6f-ad72-8a6da8018616" targetNamespace="http://schemas.microsoft.com/office/2006/metadata/properties" ma:root="true" ma:fieldsID="26d748dd7a84043fcebda1ea8b8ec64e" ns2:_="" ns3:_="">
    <xsd:import namespace="f0905fbf-0ae2-45c6-86b0-8fa9f34d9360"/>
    <xsd:import namespace="0f62bc97-e511-4c6f-ad72-8a6da8018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5fbf-0ae2-45c6-86b0-8fa9f34d9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2bc97-e511-4c6f-ad72-8a6da8018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001149E-143F-4E90-B587-6F7711C76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05fbf-0ae2-45c6-86b0-8fa9f34d9360"/>
    <ds:schemaRef ds:uri="0f62bc97-e511-4c6f-ad72-8a6da8018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AADBF-DD30-44B3-B2C5-CB9206A12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A5DE5-3896-4149-A14F-BF88BD102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MILLGATE,Anthony</dc:creator>
  <cp:lastModifiedBy>Tracey Farrow</cp:lastModifiedBy>
  <cp:revision>2</cp:revision>
  <dcterms:created xsi:type="dcterms:W3CDTF">2020-06-10T06:00:00Z</dcterms:created>
  <dcterms:modified xsi:type="dcterms:W3CDTF">2020-06-10T06:00:00Z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0x010100A9B293A27A4B76498A2893DA9C5FF915</vt:lpwstr>
  </property>
</Properties>
</file>