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AF" w:rsidRPr="007D1583" w:rsidRDefault="007D1583" w:rsidP="007D1583">
      <w:pPr>
        <w:rPr>
          <w:rFonts w:ascii="Century Gothic" w:hAnsi="Century Gothic"/>
          <w:b/>
          <w:sz w:val="48"/>
          <w:szCs w:val="48"/>
        </w:rPr>
      </w:pPr>
      <w:r w:rsidRPr="00E167F1">
        <w:rPr>
          <w:rFonts w:ascii="Century Gothic" w:hAnsi="Century Gothic"/>
          <w:b/>
          <w:noProof/>
          <w:sz w:val="48"/>
          <w:szCs w:val="48"/>
          <w:lang w:eastAsia="en-AU"/>
        </w:rPr>
        <w:drawing>
          <wp:anchor distT="0" distB="0" distL="114300" distR="114300" simplePos="0" relativeHeight="251658240" behindDoc="0" locked="0" layoutInCell="1" allowOverlap="1" wp14:anchorId="45A36360" wp14:editId="28282B19">
            <wp:simplePos x="0" y="0"/>
            <wp:positionH relativeFrom="margin">
              <wp:align>right</wp:align>
            </wp:positionH>
            <wp:positionV relativeFrom="margin">
              <wp:posOffset>-352425</wp:posOffset>
            </wp:positionV>
            <wp:extent cx="2181225" cy="11271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ills Impact logo.t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86"/>
                    <a:stretch/>
                  </pic:blipFill>
                  <pic:spPr bwMode="auto">
                    <a:xfrm>
                      <a:off x="0" y="0"/>
                      <a:ext cx="2181225" cy="1127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94EEA">
        <w:rPr>
          <w:rFonts w:ascii="Century Gothic" w:hAnsi="Century Gothic"/>
          <w:b/>
          <w:noProof/>
          <w:sz w:val="48"/>
          <w:szCs w:val="48"/>
          <w:lang w:eastAsia="en-AU"/>
        </w:rPr>
        <w:t>Skills Impact</w:t>
      </w:r>
      <w:r w:rsidR="00E167F1" w:rsidRPr="00E167F1">
        <w:rPr>
          <w:rFonts w:ascii="Century Gothic" w:hAnsi="Century Gothic"/>
          <w:b/>
          <w:sz w:val="48"/>
          <w:szCs w:val="48"/>
        </w:rPr>
        <w:t xml:space="preserve"> Update</w:t>
      </w:r>
      <w:r w:rsidR="00E167F1" w:rsidRPr="00E167F1">
        <w:rPr>
          <w:noProof/>
          <w:sz w:val="48"/>
          <w:szCs w:val="48"/>
          <w:lang w:eastAsia="en-AU"/>
        </w:rPr>
        <w:t xml:space="preserve"> </w:t>
      </w:r>
    </w:p>
    <w:p w:rsidR="00F00CA4" w:rsidRDefault="00F00CA4"/>
    <w:p w:rsidR="00F00CA4" w:rsidRDefault="00F00CA4"/>
    <w:p w:rsidR="00F00CA4" w:rsidRDefault="002A38A5" w:rsidP="00566747">
      <w:pPr>
        <w:jc w:val="both"/>
        <w:rPr>
          <w:rFonts w:ascii="Arial" w:hAnsi="Arial" w:cs="Arial"/>
        </w:rPr>
      </w:pPr>
      <w:r w:rsidRPr="00F00CA4">
        <w:rPr>
          <w:rFonts w:ascii="Arial" w:hAnsi="Arial" w:cs="Arial"/>
        </w:rPr>
        <w:t>This</w:t>
      </w:r>
      <w:r w:rsidR="00F57B12" w:rsidRPr="00F00CA4">
        <w:rPr>
          <w:rFonts w:ascii="Arial" w:hAnsi="Arial" w:cs="Arial"/>
        </w:rPr>
        <w:t xml:space="preserve"> </w:t>
      </w:r>
      <w:r w:rsidRPr="00F00CA4">
        <w:rPr>
          <w:rFonts w:ascii="Arial" w:hAnsi="Arial" w:cs="Arial"/>
        </w:rPr>
        <w:t xml:space="preserve">report provides an update on the progress of various projects and activities </w:t>
      </w:r>
      <w:r w:rsidR="00F00CA4" w:rsidRPr="00F00CA4">
        <w:rPr>
          <w:rFonts w:ascii="Arial" w:hAnsi="Arial" w:cs="Arial"/>
        </w:rPr>
        <w:t xml:space="preserve">to support </w:t>
      </w:r>
      <w:r w:rsidRPr="00F00CA4">
        <w:rPr>
          <w:rFonts w:ascii="Arial" w:hAnsi="Arial" w:cs="Arial"/>
        </w:rPr>
        <w:t xml:space="preserve">Industry Reference Committees (IRCs) </w:t>
      </w:r>
      <w:r w:rsidR="00BE415C">
        <w:rPr>
          <w:rFonts w:ascii="Arial" w:hAnsi="Arial" w:cs="Arial"/>
        </w:rPr>
        <w:t>assigned to Skills Impact</w:t>
      </w:r>
      <w:r w:rsidR="00F00CA4" w:rsidRPr="00F00CA4">
        <w:rPr>
          <w:rFonts w:ascii="Arial" w:hAnsi="Arial" w:cs="Arial"/>
        </w:rPr>
        <w:t>.</w:t>
      </w:r>
    </w:p>
    <w:p w:rsidR="00566747" w:rsidRPr="00566747" w:rsidRDefault="00566747" w:rsidP="00566747">
      <w:pPr>
        <w:jc w:val="both"/>
        <w:rPr>
          <w:rFonts w:ascii="Arial" w:hAnsi="Arial" w:cs="Arial"/>
        </w:rPr>
      </w:pPr>
      <w:bookmarkStart w:id="0" w:name="_GoBack"/>
      <w:bookmarkEnd w:id="0"/>
    </w:p>
    <w:p w:rsidR="00E167F1" w:rsidRPr="00E167F1" w:rsidRDefault="00E167F1" w:rsidP="00E167F1">
      <w:pPr>
        <w:spacing w:before="240" w:after="240"/>
        <w:rPr>
          <w:rFonts w:ascii="Century Gothic" w:hAnsi="Century Gothic"/>
          <w:color w:val="00843D"/>
          <w:sz w:val="36"/>
          <w:szCs w:val="36"/>
        </w:rPr>
      </w:pPr>
      <w:r w:rsidRPr="00E167F1">
        <w:rPr>
          <w:rFonts w:ascii="Century Gothic" w:hAnsi="Century Gothic"/>
          <w:color w:val="00843D"/>
          <w:sz w:val="36"/>
          <w:szCs w:val="36"/>
        </w:rPr>
        <w:t>Current Projects</w:t>
      </w:r>
    </w:p>
    <w:p w:rsidR="007D1583" w:rsidRPr="00E167F1" w:rsidRDefault="00BE415C" w:rsidP="007D1583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ACM/ AHC/ AMP/ RGR - </w:t>
      </w:r>
      <w:r w:rsidR="007D1583" w:rsidRPr="00E167F1">
        <w:rPr>
          <w:rFonts w:ascii="Century Gothic" w:hAnsi="Century Gothic"/>
          <w:b/>
          <w:sz w:val="28"/>
          <w:szCs w:val="28"/>
        </w:rPr>
        <w:t>Equine Safety in Training</w:t>
      </w:r>
    </w:p>
    <w:p w:rsidR="007D1583" w:rsidRDefault="00E82F80" w:rsidP="007D1583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en-AU"/>
        </w:rPr>
        <w:drawing>
          <wp:inline distT="0" distB="0" distL="0" distR="0" wp14:anchorId="280A3407" wp14:editId="2A7AB122">
            <wp:extent cx="6120130" cy="64071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B4CFB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583" w:rsidRDefault="00E167F1" w:rsidP="007D1583">
      <w:pPr>
        <w:rPr>
          <w:rFonts w:ascii="Arial" w:hAnsi="Arial" w:cs="Arial"/>
        </w:rPr>
      </w:pPr>
      <w:r w:rsidRPr="00E167F1">
        <w:rPr>
          <w:rFonts w:ascii="Arial" w:hAnsi="Arial" w:cs="Arial"/>
          <w:b/>
        </w:rPr>
        <w:t xml:space="preserve">Current stage: </w:t>
      </w:r>
      <w:r w:rsidRPr="00E167F1">
        <w:rPr>
          <w:rFonts w:ascii="Arial" w:hAnsi="Arial" w:cs="Arial"/>
        </w:rPr>
        <w:t>Project Overview</w:t>
      </w:r>
    </w:p>
    <w:p w:rsidR="00E167F1" w:rsidRDefault="00E167F1" w:rsidP="007D1583">
      <w:pPr>
        <w:rPr>
          <w:rFonts w:ascii="Arial" w:hAnsi="Arial" w:cs="Arial"/>
        </w:rPr>
      </w:pPr>
      <w:r w:rsidRPr="00AB19BC">
        <w:rPr>
          <w:rFonts w:ascii="Arial" w:hAnsi="Arial" w:cs="Arial"/>
          <w:b/>
        </w:rPr>
        <w:t>Details:</w:t>
      </w:r>
      <w:r>
        <w:rPr>
          <w:rFonts w:ascii="Arial" w:hAnsi="Arial" w:cs="Arial"/>
        </w:rPr>
        <w:t xml:space="preserve"> </w:t>
      </w:r>
      <w:r w:rsidR="00AB19BC" w:rsidRPr="00AB19BC">
        <w:rPr>
          <w:rFonts w:ascii="Arial" w:hAnsi="Arial" w:cs="Arial"/>
        </w:rPr>
        <w:t xml:space="preserve">This project will review occupational skills standards and units of competency to improve safety, quality and consistency in the delivery of equine training. It will impact the </w:t>
      </w:r>
      <w:r w:rsidR="00BE415C" w:rsidRPr="00AB19BC">
        <w:rPr>
          <w:rFonts w:ascii="Arial" w:hAnsi="Arial" w:cs="Arial"/>
          <w:i/>
        </w:rPr>
        <w:t>ACM Animal Care and Management</w:t>
      </w:r>
      <w:r w:rsidR="00BE415C">
        <w:rPr>
          <w:rFonts w:ascii="Arial" w:hAnsi="Arial" w:cs="Arial"/>
          <w:i/>
        </w:rPr>
        <w:t>;</w:t>
      </w:r>
      <w:r w:rsidR="00BE415C" w:rsidRPr="00AB19BC">
        <w:rPr>
          <w:rFonts w:ascii="Arial" w:hAnsi="Arial" w:cs="Arial"/>
          <w:i/>
        </w:rPr>
        <w:t xml:space="preserve"> </w:t>
      </w:r>
      <w:r w:rsidR="00AB19BC" w:rsidRPr="00AB19BC">
        <w:rPr>
          <w:rFonts w:ascii="Arial" w:hAnsi="Arial" w:cs="Arial"/>
          <w:i/>
        </w:rPr>
        <w:t>AHC Agriculture, Horticulture, and Conservation and Land Management</w:t>
      </w:r>
      <w:r w:rsidR="00AB19BC" w:rsidRPr="00AB19BC">
        <w:rPr>
          <w:rFonts w:ascii="Arial" w:hAnsi="Arial" w:cs="Arial"/>
        </w:rPr>
        <w:t xml:space="preserve">; </w:t>
      </w:r>
      <w:r w:rsidR="00AB19BC" w:rsidRPr="00AB19BC">
        <w:rPr>
          <w:rFonts w:ascii="Arial" w:hAnsi="Arial" w:cs="Arial"/>
          <w:i/>
        </w:rPr>
        <w:t>AMP Australian Meat Processing</w:t>
      </w:r>
      <w:r w:rsidR="00AB19BC" w:rsidRPr="00AB19BC">
        <w:rPr>
          <w:rFonts w:ascii="Arial" w:hAnsi="Arial" w:cs="Arial"/>
        </w:rPr>
        <w:t xml:space="preserve">; and </w:t>
      </w:r>
      <w:r w:rsidR="00AB19BC" w:rsidRPr="00AB19BC">
        <w:rPr>
          <w:rFonts w:ascii="Arial" w:hAnsi="Arial" w:cs="Arial"/>
          <w:i/>
        </w:rPr>
        <w:t>RGR Racing Training Packages</w:t>
      </w:r>
      <w:r w:rsidR="00AB19BC" w:rsidRPr="00AB19BC">
        <w:rPr>
          <w:rFonts w:ascii="Arial" w:hAnsi="Arial" w:cs="Arial"/>
        </w:rPr>
        <w:t>.</w:t>
      </w:r>
    </w:p>
    <w:p w:rsidR="00E167F1" w:rsidRPr="00CD0788" w:rsidRDefault="006B0778" w:rsidP="00CD0788">
      <w:pPr>
        <w:rPr>
          <w:rFonts w:ascii="Arial" w:hAnsi="Arial" w:cs="Arial"/>
        </w:rPr>
      </w:pPr>
      <w:hyperlink r:id="rId10" w:history="1">
        <w:r w:rsidR="00CD0788" w:rsidRPr="00AB19BC">
          <w:rPr>
            <w:rStyle w:val="Hyperlink"/>
            <w:rFonts w:ascii="Arial" w:hAnsi="Arial" w:cs="Arial"/>
          </w:rPr>
          <w:t>Click here</w:t>
        </w:r>
      </w:hyperlink>
      <w:r w:rsidR="00CD0788">
        <w:rPr>
          <w:rFonts w:ascii="Arial" w:hAnsi="Arial" w:cs="Arial"/>
        </w:rPr>
        <w:t xml:space="preserve"> for project scope, t</w:t>
      </w:r>
      <w:r w:rsidR="00CD0788" w:rsidRPr="00CD0788">
        <w:rPr>
          <w:rFonts w:ascii="Arial" w:hAnsi="Arial" w:cs="Arial"/>
        </w:rPr>
        <w:t>imeline</w:t>
      </w:r>
      <w:r w:rsidR="00CD0788">
        <w:rPr>
          <w:rFonts w:ascii="Arial" w:hAnsi="Arial" w:cs="Arial"/>
        </w:rPr>
        <w:t>, m</w:t>
      </w:r>
      <w:r w:rsidR="00CD0788" w:rsidRPr="00CD0788">
        <w:rPr>
          <w:rFonts w:ascii="Arial" w:hAnsi="Arial" w:cs="Arial"/>
        </w:rPr>
        <w:t>ethodology</w:t>
      </w:r>
      <w:r w:rsidR="00CD0788">
        <w:rPr>
          <w:rFonts w:ascii="Arial" w:hAnsi="Arial" w:cs="Arial"/>
        </w:rPr>
        <w:t>, p</w:t>
      </w:r>
      <w:r w:rsidR="00CD0788" w:rsidRPr="00CD0788">
        <w:rPr>
          <w:rFonts w:ascii="Arial" w:hAnsi="Arial" w:cs="Arial"/>
        </w:rPr>
        <w:t>roject team</w:t>
      </w:r>
      <w:r w:rsidR="00CD0788">
        <w:rPr>
          <w:rFonts w:ascii="Arial" w:hAnsi="Arial" w:cs="Arial"/>
        </w:rPr>
        <w:t xml:space="preserve">, </w:t>
      </w:r>
      <w:r w:rsidR="00CD0788" w:rsidRPr="00CD0788">
        <w:rPr>
          <w:rFonts w:ascii="Arial" w:hAnsi="Arial" w:cs="Arial"/>
        </w:rPr>
        <w:t>Techn</w:t>
      </w:r>
      <w:r w:rsidR="00CD0788">
        <w:rPr>
          <w:rFonts w:ascii="Arial" w:hAnsi="Arial" w:cs="Arial"/>
        </w:rPr>
        <w:t>ical Advisory Committee details</w:t>
      </w:r>
    </w:p>
    <w:p w:rsidR="00E167F1" w:rsidRPr="00E167F1" w:rsidRDefault="00E167F1" w:rsidP="007D1583">
      <w:pPr>
        <w:rPr>
          <w:rFonts w:ascii="Arial" w:hAnsi="Arial" w:cs="Arial"/>
          <w:b/>
        </w:rPr>
      </w:pPr>
    </w:p>
    <w:p w:rsidR="007D1583" w:rsidRPr="00E167F1" w:rsidRDefault="00BE415C" w:rsidP="007D1583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RGR - </w:t>
      </w:r>
      <w:r w:rsidR="007D1583" w:rsidRPr="00E167F1">
        <w:rPr>
          <w:rFonts w:ascii="Century Gothic" w:hAnsi="Century Gothic"/>
          <w:b/>
          <w:sz w:val="28"/>
          <w:szCs w:val="28"/>
        </w:rPr>
        <w:t>Greyhounds (animal welfare and racing integrity)</w:t>
      </w:r>
    </w:p>
    <w:p w:rsidR="007D1583" w:rsidRDefault="00E82F80" w:rsidP="007D1583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en-AU"/>
        </w:rPr>
        <w:drawing>
          <wp:inline distT="0" distB="0" distL="0" distR="0" wp14:anchorId="3FEA2EDB" wp14:editId="161468AB">
            <wp:extent cx="6120130" cy="640715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B4CFB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7F1" w:rsidRDefault="00E167F1" w:rsidP="007D1583">
      <w:pPr>
        <w:rPr>
          <w:rFonts w:ascii="Arial" w:hAnsi="Arial" w:cs="Arial"/>
          <w:b/>
        </w:rPr>
      </w:pPr>
      <w:r w:rsidRPr="00E167F1">
        <w:rPr>
          <w:rFonts w:ascii="Arial" w:hAnsi="Arial" w:cs="Arial"/>
          <w:b/>
        </w:rPr>
        <w:t xml:space="preserve">Current stage: </w:t>
      </w:r>
      <w:r w:rsidRPr="00E167F1">
        <w:rPr>
          <w:rFonts w:ascii="Arial" w:hAnsi="Arial" w:cs="Arial"/>
        </w:rPr>
        <w:t>Project Overview</w:t>
      </w:r>
    </w:p>
    <w:p w:rsidR="00AB19BC" w:rsidRDefault="00AB19BC" w:rsidP="007D158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Details: </w:t>
      </w:r>
      <w:r w:rsidRPr="00AB19BC">
        <w:rPr>
          <w:rFonts w:ascii="Arial" w:hAnsi="Arial" w:cs="Arial"/>
        </w:rPr>
        <w:t xml:space="preserve">This project will review occupational skill standards and units of competency from the </w:t>
      </w:r>
      <w:r w:rsidRPr="00AB19BC">
        <w:rPr>
          <w:rFonts w:ascii="Arial" w:hAnsi="Arial" w:cs="Arial"/>
          <w:i/>
        </w:rPr>
        <w:t>RGR Racing Training Package</w:t>
      </w:r>
      <w:r w:rsidRPr="00AB19BC">
        <w:rPr>
          <w:rFonts w:ascii="Arial" w:hAnsi="Arial" w:cs="Arial"/>
        </w:rPr>
        <w:t>, ensuring that racing integrity and animal welfare skills and knowledge critical to the industry are reflected in training.</w:t>
      </w:r>
      <w:r w:rsidR="00671121">
        <w:rPr>
          <w:rFonts w:ascii="Arial" w:hAnsi="Arial" w:cs="Arial"/>
        </w:rPr>
        <w:t xml:space="preserve"> Open consultation via the website is expected by Thursday February 16.</w:t>
      </w:r>
    </w:p>
    <w:p w:rsidR="00AB19BC" w:rsidRDefault="006B0778">
      <w:pPr>
        <w:rPr>
          <w:rFonts w:ascii="Arial" w:hAnsi="Arial" w:cs="Arial"/>
        </w:rPr>
      </w:pPr>
      <w:hyperlink r:id="rId11" w:history="1">
        <w:r w:rsidR="00AB19BC" w:rsidRPr="00AB19BC">
          <w:rPr>
            <w:rStyle w:val="Hyperlink"/>
            <w:rFonts w:ascii="Arial" w:hAnsi="Arial" w:cs="Arial"/>
          </w:rPr>
          <w:t>Click here</w:t>
        </w:r>
      </w:hyperlink>
      <w:r w:rsidR="00AB19BC">
        <w:rPr>
          <w:rFonts w:ascii="Arial" w:hAnsi="Arial" w:cs="Arial"/>
        </w:rPr>
        <w:t xml:space="preserve"> for project scope, t</w:t>
      </w:r>
      <w:r w:rsidR="00AB19BC" w:rsidRPr="00CD0788">
        <w:rPr>
          <w:rFonts w:ascii="Arial" w:hAnsi="Arial" w:cs="Arial"/>
        </w:rPr>
        <w:t>imeline</w:t>
      </w:r>
      <w:r w:rsidR="00AB19BC">
        <w:rPr>
          <w:rFonts w:ascii="Arial" w:hAnsi="Arial" w:cs="Arial"/>
        </w:rPr>
        <w:t>, m</w:t>
      </w:r>
      <w:r w:rsidR="00AB19BC" w:rsidRPr="00CD0788">
        <w:rPr>
          <w:rFonts w:ascii="Arial" w:hAnsi="Arial" w:cs="Arial"/>
        </w:rPr>
        <w:t>ethodology</w:t>
      </w:r>
      <w:r w:rsidR="00AB19BC">
        <w:rPr>
          <w:rFonts w:ascii="Arial" w:hAnsi="Arial" w:cs="Arial"/>
        </w:rPr>
        <w:t>, p</w:t>
      </w:r>
      <w:r w:rsidR="00AB19BC" w:rsidRPr="00CD0788">
        <w:rPr>
          <w:rFonts w:ascii="Arial" w:hAnsi="Arial" w:cs="Arial"/>
        </w:rPr>
        <w:t>roject team</w:t>
      </w:r>
      <w:r w:rsidR="00AB19BC">
        <w:rPr>
          <w:rFonts w:ascii="Arial" w:hAnsi="Arial" w:cs="Arial"/>
        </w:rPr>
        <w:t xml:space="preserve">, </w:t>
      </w:r>
      <w:r w:rsidR="00AB19BC" w:rsidRPr="00CD0788">
        <w:rPr>
          <w:rFonts w:ascii="Arial" w:hAnsi="Arial" w:cs="Arial"/>
        </w:rPr>
        <w:t>Techn</w:t>
      </w:r>
      <w:r w:rsidR="00AB19BC">
        <w:rPr>
          <w:rFonts w:ascii="Arial" w:hAnsi="Arial" w:cs="Arial"/>
        </w:rPr>
        <w:t>ical Advisory Committee details</w:t>
      </w:r>
    </w:p>
    <w:p w:rsidR="00794EEA" w:rsidRPr="00794EEA" w:rsidRDefault="00794EEA">
      <w:pPr>
        <w:rPr>
          <w:rFonts w:ascii="Arial" w:hAnsi="Arial" w:cs="Arial"/>
        </w:rPr>
      </w:pPr>
    </w:p>
    <w:p w:rsidR="00794EEA" w:rsidRDefault="00794EEA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br w:type="page"/>
      </w:r>
    </w:p>
    <w:p w:rsidR="007D1583" w:rsidRPr="00E167F1" w:rsidRDefault="00BE415C" w:rsidP="007D1583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 xml:space="preserve">FWP - </w:t>
      </w:r>
      <w:r w:rsidR="007D1583" w:rsidRPr="00E167F1">
        <w:rPr>
          <w:rFonts w:ascii="Century Gothic" w:hAnsi="Century Gothic"/>
          <w:b/>
          <w:sz w:val="28"/>
          <w:szCs w:val="28"/>
        </w:rPr>
        <w:t>Forest Harvesting Optimisation</w:t>
      </w:r>
    </w:p>
    <w:p w:rsidR="007D1583" w:rsidRDefault="00E82F80" w:rsidP="007D1583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en-AU"/>
        </w:rPr>
        <w:drawing>
          <wp:inline distT="0" distB="0" distL="0" distR="0" wp14:anchorId="28002B2F" wp14:editId="2985735B">
            <wp:extent cx="6120130" cy="64071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B4CFB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7F1" w:rsidRDefault="00E167F1" w:rsidP="00E167F1">
      <w:pPr>
        <w:rPr>
          <w:rFonts w:ascii="Arial" w:hAnsi="Arial" w:cs="Arial"/>
          <w:b/>
        </w:rPr>
      </w:pPr>
      <w:r w:rsidRPr="00E167F1">
        <w:rPr>
          <w:rFonts w:ascii="Arial" w:hAnsi="Arial" w:cs="Arial"/>
          <w:b/>
        </w:rPr>
        <w:t xml:space="preserve">Current stage: </w:t>
      </w:r>
      <w:r w:rsidRPr="00E167F1">
        <w:rPr>
          <w:rFonts w:ascii="Arial" w:hAnsi="Arial" w:cs="Arial"/>
        </w:rPr>
        <w:t>Project Overview</w:t>
      </w:r>
    </w:p>
    <w:p w:rsidR="00AB19BC" w:rsidRDefault="00AB19BC" w:rsidP="00AB19BC">
      <w:pPr>
        <w:rPr>
          <w:rFonts w:ascii="Arial" w:hAnsi="Arial" w:cs="Arial"/>
        </w:rPr>
      </w:pPr>
      <w:r w:rsidRPr="00AB19BC">
        <w:rPr>
          <w:rFonts w:ascii="Arial" w:hAnsi="Arial" w:cs="Arial"/>
          <w:b/>
        </w:rPr>
        <w:t>Details:</w:t>
      </w:r>
      <w:r>
        <w:rPr>
          <w:rFonts w:ascii="Arial" w:hAnsi="Arial" w:cs="Arial"/>
        </w:rPr>
        <w:t xml:space="preserve"> </w:t>
      </w:r>
      <w:r w:rsidRPr="00AB19BC">
        <w:rPr>
          <w:rFonts w:ascii="Arial" w:hAnsi="Arial" w:cs="Arial"/>
        </w:rPr>
        <w:t xml:space="preserve">This project will review and update occupational skills standards and units of competency, from the </w:t>
      </w:r>
      <w:r w:rsidRPr="00AB19BC">
        <w:rPr>
          <w:rFonts w:ascii="Arial" w:hAnsi="Arial" w:cs="Arial"/>
          <w:i/>
        </w:rPr>
        <w:t>FWP Forest and Wood Products Training Package</w:t>
      </w:r>
      <w:r w:rsidRPr="00AB19BC">
        <w:rPr>
          <w:rFonts w:ascii="Arial" w:hAnsi="Arial" w:cs="Arial"/>
        </w:rPr>
        <w:t>, in line with current forest harvesting optimisation processes and technologies.</w:t>
      </w:r>
    </w:p>
    <w:p w:rsidR="00AB19BC" w:rsidRPr="00CD0788" w:rsidRDefault="006B0778" w:rsidP="00AB19BC">
      <w:pPr>
        <w:rPr>
          <w:rFonts w:ascii="Arial" w:hAnsi="Arial" w:cs="Arial"/>
        </w:rPr>
      </w:pPr>
      <w:hyperlink r:id="rId12" w:history="1">
        <w:r w:rsidR="00AB19BC" w:rsidRPr="00AB19BC">
          <w:rPr>
            <w:rStyle w:val="Hyperlink"/>
            <w:rFonts w:ascii="Arial" w:hAnsi="Arial" w:cs="Arial"/>
          </w:rPr>
          <w:t>Click here</w:t>
        </w:r>
      </w:hyperlink>
      <w:r w:rsidR="00AB19BC">
        <w:rPr>
          <w:rFonts w:ascii="Arial" w:hAnsi="Arial" w:cs="Arial"/>
        </w:rPr>
        <w:t xml:space="preserve"> for project scope, t</w:t>
      </w:r>
      <w:r w:rsidR="00AB19BC" w:rsidRPr="00CD0788">
        <w:rPr>
          <w:rFonts w:ascii="Arial" w:hAnsi="Arial" w:cs="Arial"/>
        </w:rPr>
        <w:t>imeline</w:t>
      </w:r>
      <w:r w:rsidR="00AB19BC">
        <w:rPr>
          <w:rFonts w:ascii="Arial" w:hAnsi="Arial" w:cs="Arial"/>
        </w:rPr>
        <w:t>, m</w:t>
      </w:r>
      <w:r w:rsidR="00AB19BC" w:rsidRPr="00CD0788">
        <w:rPr>
          <w:rFonts w:ascii="Arial" w:hAnsi="Arial" w:cs="Arial"/>
        </w:rPr>
        <w:t>ethodology</w:t>
      </w:r>
      <w:r w:rsidR="00AB19BC">
        <w:rPr>
          <w:rFonts w:ascii="Arial" w:hAnsi="Arial" w:cs="Arial"/>
        </w:rPr>
        <w:t>, p</w:t>
      </w:r>
      <w:r w:rsidR="00AB19BC" w:rsidRPr="00CD0788">
        <w:rPr>
          <w:rFonts w:ascii="Arial" w:hAnsi="Arial" w:cs="Arial"/>
        </w:rPr>
        <w:t>roject team</w:t>
      </w:r>
      <w:r w:rsidR="00AB19BC">
        <w:rPr>
          <w:rFonts w:ascii="Arial" w:hAnsi="Arial" w:cs="Arial"/>
        </w:rPr>
        <w:t xml:space="preserve">, </w:t>
      </w:r>
      <w:r w:rsidR="00AB19BC" w:rsidRPr="00CD0788">
        <w:rPr>
          <w:rFonts w:ascii="Arial" w:hAnsi="Arial" w:cs="Arial"/>
        </w:rPr>
        <w:t>Techn</w:t>
      </w:r>
      <w:r w:rsidR="00AB19BC">
        <w:rPr>
          <w:rFonts w:ascii="Arial" w:hAnsi="Arial" w:cs="Arial"/>
        </w:rPr>
        <w:t>ical Advisory Committee details</w:t>
      </w:r>
    </w:p>
    <w:p w:rsidR="00E167F1" w:rsidRDefault="00E167F1" w:rsidP="007D1583">
      <w:pPr>
        <w:rPr>
          <w:rFonts w:ascii="Century Gothic" w:hAnsi="Century Gothic"/>
          <w:sz w:val="28"/>
          <w:szCs w:val="28"/>
        </w:rPr>
      </w:pPr>
    </w:p>
    <w:p w:rsidR="007D1583" w:rsidRPr="00E167F1" w:rsidRDefault="00BE415C" w:rsidP="007D1583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FDF - </w:t>
      </w:r>
      <w:r w:rsidR="007D1583" w:rsidRPr="00E167F1">
        <w:rPr>
          <w:rFonts w:ascii="Century Gothic" w:hAnsi="Century Gothic"/>
          <w:b/>
          <w:sz w:val="28"/>
          <w:szCs w:val="28"/>
        </w:rPr>
        <w:t>Retail Baking</w:t>
      </w:r>
    </w:p>
    <w:p w:rsidR="007D1583" w:rsidRDefault="00E82F80" w:rsidP="007D1583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en-AU"/>
        </w:rPr>
        <w:drawing>
          <wp:inline distT="0" distB="0" distL="0" distR="0" wp14:anchorId="7FA73642" wp14:editId="4CD977C3">
            <wp:extent cx="6120130" cy="64071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B4CFB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7F1" w:rsidRDefault="00E167F1" w:rsidP="00E167F1">
      <w:pPr>
        <w:rPr>
          <w:rFonts w:ascii="Arial" w:hAnsi="Arial" w:cs="Arial"/>
          <w:b/>
        </w:rPr>
      </w:pPr>
      <w:r w:rsidRPr="00E167F1">
        <w:rPr>
          <w:rFonts w:ascii="Arial" w:hAnsi="Arial" w:cs="Arial"/>
          <w:b/>
        </w:rPr>
        <w:t xml:space="preserve">Current stage: </w:t>
      </w:r>
      <w:r w:rsidRPr="00E167F1">
        <w:rPr>
          <w:rFonts w:ascii="Arial" w:hAnsi="Arial" w:cs="Arial"/>
        </w:rPr>
        <w:t>Project Overview</w:t>
      </w:r>
    </w:p>
    <w:p w:rsidR="00AB19BC" w:rsidRDefault="00AB19BC" w:rsidP="00AB19BC">
      <w:pPr>
        <w:rPr>
          <w:rFonts w:ascii="Arial" w:hAnsi="Arial" w:cs="Arial"/>
          <w:b/>
        </w:rPr>
      </w:pPr>
      <w:r w:rsidRPr="00AB19BC">
        <w:rPr>
          <w:rFonts w:ascii="Arial" w:hAnsi="Arial" w:cs="Arial"/>
          <w:b/>
        </w:rPr>
        <w:t>Details:</w:t>
      </w:r>
      <w:r>
        <w:rPr>
          <w:rFonts w:ascii="Arial" w:hAnsi="Arial" w:cs="Arial"/>
        </w:rPr>
        <w:t xml:space="preserve"> </w:t>
      </w:r>
      <w:r w:rsidRPr="00AB19BC">
        <w:rPr>
          <w:rFonts w:ascii="Arial" w:hAnsi="Arial" w:cs="Arial"/>
        </w:rPr>
        <w:t xml:space="preserve">This project will review and align existing retail </w:t>
      </w:r>
      <w:proofErr w:type="spellStart"/>
      <w:r w:rsidRPr="00AB19BC">
        <w:rPr>
          <w:rFonts w:ascii="Arial" w:hAnsi="Arial" w:cs="Arial"/>
        </w:rPr>
        <w:t>baking</w:t>
      </w:r>
      <w:proofErr w:type="spellEnd"/>
      <w:r w:rsidRPr="00AB19BC">
        <w:rPr>
          <w:rFonts w:ascii="Arial" w:hAnsi="Arial" w:cs="Arial"/>
        </w:rPr>
        <w:t xml:space="preserve"> units of competency, skills sets and qualifications from the </w:t>
      </w:r>
      <w:r w:rsidRPr="00AB19BC">
        <w:rPr>
          <w:rFonts w:ascii="Arial" w:hAnsi="Arial" w:cs="Arial"/>
          <w:i/>
        </w:rPr>
        <w:t>FDF10 Food Processing Training Package</w:t>
      </w:r>
      <w:r w:rsidRPr="00AB19BC">
        <w:rPr>
          <w:rFonts w:ascii="Arial" w:hAnsi="Arial" w:cs="Arial"/>
        </w:rPr>
        <w:t>, to industry defined occupational standards.</w:t>
      </w:r>
    </w:p>
    <w:p w:rsidR="00AB19BC" w:rsidRPr="00CD0788" w:rsidRDefault="006B0778" w:rsidP="00AB19BC">
      <w:pPr>
        <w:rPr>
          <w:rFonts w:ascii="Arial" w:hAnsi="Arial" w:cs="Arial"/>
        </w:rPr>
      </w:pPr>
      <w:hyperlink r:id="rId13" w:history="1">
        <w:r w:rsidR="00AB19BC" w:rsidRPr="00AB19BC">
          <w:rPr>
            <w:rStyle w:val="Hyperlink"/>
            <w:rFonts w:ascii="Arial" w:hAnsi="Arial" w:cs="Arial"/>
          </w:rPr>
          <w:t>Click here</w:t>
        </w:r>
      </w:hyperlink>
      <w:r w:rsidR="00AB19BC">
        <w:rPr>
          <w:rFonts w:ascii="Arial" w:hAnsi="Arial" w:cs="Arial"/>
        </w:rPr>
        <w:t xml:space="preserve"> for project scope, t</w:t>
      </w:r>
      <w:r w:rsidR="00AB19BC" w:rsidRPr="00CD0788">
        <w:rPr>
          <w:rFonts w:ascii="Arial" w:hAnsi="Arial" w:cs="Arial"/>
        </w:rPr>
        <w:t>imeline</w:t>
      </w:r>
      <w:r w:rsidR="00AB19BC">
        <w:rPr>
          <w:rFonts w:ascii="Arial" w:hAnsi="Arial" w:cs="Arial"/>
        </w:rPr>
        <w:t>, m</w:t>
      </w:r>
      <w:r w:rsidR="00AB19BC" w:rsidRPr="00CD0788">
        <w:rPr>
          <w:rFonts w:ascii="Arial" w:hAnsi="Arial" w:cs="Arial"/>
        </w:rPr>
        <w:t>ethodology</w:t>
      </w:r>
      <w:r w:rsidR="00AB19BC">
        <w:rPr>
          <w:rFonts w:ascii="Arial" w:hAnsi="Arial" w:cs="Arial"/>
        </w:rPr>
        <w:t>, p</w:t>
      </w:r>
      <w:r w:rsidR="00AB19BC" w:rsidRPr="00CD0788">
        <w:rPr>
          <w:rFonts w:ascii="Arial" w:hAnsi="Arial" w:cs="Arial"/>
        </w:rPr>
        <w:t>roject team</w:t>
      </w:r>
      <w:r w:rsidR="00AB19BC">
        <w:rPr>
          <w:rFonts w:ascii="Arial" w:hAnsi="Arial" w:cs="Arial"/>
        </w:rPr>
        <w:t xml:space="preserve">, </w:t>
      </w:r>
      <w:r w:rsidR="00AB19BC" w:rsidRPr="00CD0788">
        <w:rPr>
          <w:rFonts w:ascii="Arial" w:hAnsi="Arial" w:cs="Arial"/>
        </w:rPr>
        <w:t>Techn</w:t>
      </w:r>
      <w:r w:rsidR="00AB19BC">
        <w:rPr>
          <w:rFonts w:ascii="Arial" w:hAnsi="Arial" w:cs="Arial"/>
        </w:rPr>
        <w:t>ical Advisory Committee details</w:t>
      </w:r>
    </w:p>
    <w:p w:rsidR="00E167F1" w:rsidRDefault="00E167F1" w:rsidP="007D1583">
      <w:pPr>
        <w:rPr>
          <w:rFonts w:ascii="Century Gothic" w:hAnsi="Century Gothic"/>
          <w:sz w:val="28"/>
          <w:szCs w:val="28"/>
        </w:rPr>
      </w:pPr>
    </w:p>
    <w:p w:rsidR="007D1583" w:rsidRPr="00E167F1" w:rsidRDefault="00BE415C" w:rsidP="007D1583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ACM - </w:t>
      </w:r>
      <w:r w:rsidR="007D1583" w:rsidRPr="00E167F1">
        <w:rPr>
          <w:rFonts w:ascii="Century Gothic" w:hAnsi="Century Gothic"/>
          <w:b/>
          <w:sz w:val="28"/>
          <w:szCs w:val="28"/>
        </w:rPr>
        <w:t>Veterinary Nursing</w:t>
      </w:r>
    </w:p>
    <w:p w:rsidR="007D1583" w:rsidRDefault="00E82F80" w:rsidP="007D1583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en-AU"/>
        </w:rPr>
        <w:drawing>
          <wp:inline distT="0" distB="0" distL="0" distR="0" wp14:anchorId="4DD4625C" wp14:editId="67CE3A30">
            <wp:extent cx="6120130" cy="64071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B4CFB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7F1" w:rsidRDefault="00E167F1" w:rsidP="00E167F1">
      <w:pPr>
        <w:rPr>
          <w:rFonts w:ascii="Arial" w:hAnsi="Arial" w:cs="Arial"/>
          <w:b/>
        </w:rPr>
      </w:pPr>
      <w:r w:rsidRPr="00E167F1">
        <w:rPr>
          <w:rFonts w:ascii="Arial" w:hAnsi="Arial" w:cs="Arial"/>
          <w:b/>
        </w:rPr>
        <w:t xml:space="preserve">Current stage: </w:t>
      </w:r>
      <w:r w:rsidRPr="00E167F1">
        <w:rPr>
          <w:rFonts w:ascii="Arial" w:hAnsi="Arial" w:cs="Arial"/>
        </w:rPr>
        <w:t>Project Overview</w:t>
      </w:r>
    </w:p>
    <w:p w:rsidR="00AB19BC" w:rsidRDefault="00AB19BC" w:rsidP="00AB19BC">
      <w:pPr>
        <w:rPr>
          <w:rFonts w:ascii="Arial" w:hAnsi="Arial" w:cs="Arial"/>
          <w:b/>
        </w:rPr>
      </w:pPr>
      <w:r w:rsidRPr="00AB19BC">
        <w:rPr>
          <w:rFonts w:ascii="Arial" w:hAnsi="Arial" w:cs="Arial"/>
          <w:b/>
        </w:rPr>
        <w:t>Details:</w:t>
      </w:r>
      <w:r>
        <w:rPr>
          <w:rFonts w:ascii="Arial" w:hAnsi="Arial" w:cs="Arial"/>
        </w:rPr>
        <w:t xml:space="preserve"> </w:t>
      </w:r>
      <w:r w:rsidRPr="00AB19BC">
        <w:rPr>
          <w:rFonts w:ascii="Arial" w:hAnsi="Arial" w:cs="Arial"/>
        </w:rPr>
        <w:t xml:space="preserve">This project will review relevant veterinary nursing units of competency and qualifications within the </w:t>
      </w:r>
      <w:r w:rsidRPr="00AB19BC">
        <w:rPr>
          <w:rFonts w:ascii="Arial" w:hAnsi="Arial" w:cs="Arial"/>
          <w:i/>
        </w:rPr>
        <w:t>ACM10 Animal Care and Management Training Package</w:t>
      </w:r>
      <w:r w:rsidRPr="00AB19BC">
        <w:rPr>
          <w:rFonts w:ascii="Arial" w:hAnsi="Arial" w:cs="Arial"/>
        </w:rPr>
        <w:t>, ensuring they reflect the current skill standards and needs of industry.</w:t>
      </w:r>
    </w:p>
    <w:p w:rsidR="00AB19BC" w:rsidRPr="00CD0788" w:rsidRDefault="006B0778" w:rsidP="00AB19BC">
      <w:pPr>
        <w:rPr>
          <w:rFonts w:ascii="Arial" w:hAnsi="Arial" w:cs="Arial"/>
        </w:rPr>
      </w:pPr>
      <w:hyperlink r:id="rId14" w:history="1">
        <w:r w:rsidR="00AB19BC" w:rsidRPr="00AB19BC">
          <w:rPr>
            <w:rStyle w:val="Hyperlink"/>
            <w:rFonts w:ascii="Arial" w:hAnsi="Arial" w:cs="Arial"/>
          </w:rPr>
          <w:t>Click here</w:t>
        </w:r>
      </w:hyperlink>
      <w:r w:rsidR="00AB19BC">
        <w:rPr>
          <w:rFonts w:ascii="Arial" w:hAnsi="Arial" w:cs="Arial"/>
        </w:rPr>
        <w:t xml:space="preserve"> for project scope, t</w:t>
      </w:r>
      <w:r w:rsidR="00AB19BC" w:rsidRPr="00CD0788">
        <w:rPr>
          <w:rFonts w:ascii="Arial" w:hAnsi="Arial" w:cs="Arial"/>
        </w:rPr>
        <w:t>imeline</w:t>
      </w:r>
      <w:r w:rsidR="00AB19BC">
        <w:rPr>
          <w:rFonts w:ascii="Arial" w:hAnsi="Arial" w:cs="Arial"/>
        </w:rPr>
        <w:t>, m</w:t>
      </w:r>
      <w:r w:rsidR="00AB19BC" w:rsidRPr="00CD0788">
        <w:rPr>
          <w:rFonts w:ascii="Arial" w:hAnsi="Arial" w:cs="Arial"/>
        </w:rPr>
        <w:t>ethodology</w:t>
      </w:r>
      <w:r w:rsidR="00AB19BC">
        <w:rPr>
          <w:rFonts w:ascii="Arial" w:hAnsi="Arial" w:cs="Arial"/>
        </w:rPr>
        <w:t>, p</w:t>
      </w:r>
      <w:r w:rsidR="00AB19BC" w:rsidRPr="00CD0788">
        <w:rPr>
          <w:rFonts w:ascii="Arial" w:hAnsi="Arial" w:cs="Arial"/>
        </w:rPr>
        <w:t>roject team</w:t>
      </w:r>
      <w:r w:rsidR="00AB19BC">
        <w:rPr>
          <w:rFonts w:ascii="Arial" w:hAnsi="Arial" w:cs="Arial"/>
        </w:rPr>
        <w:t xml:space="preserve">, </w:t>
      </w:r>
      <w:r w:rsidR="00AB19BC" w:rsidRPr="00CD0788">
        <w:rPr>
          <w:rFonts w:ascii="Arial" w:hAnsi="Arial" w:cs="Arial"/>
        </w:rPr>
        <w:t>Techn</w:t>
      </w:r>
      <w:r w:rsidR="00AB19BC">
        <w:rPr>
          <w:rFonts w:ascii="Arial" w:hAnsi="Arial" w:cs="Arial"/>
        </w:rPr>
        <w:t>ical Advisory Committee details</w:t>
      </w:r>
    </w:p>
    <w:p w:rsidR="00794EEA" w:rsidRDefault="00794EEA">
      <w:pPr>
        <w:rPr>
          <w:rFonts w:ascii="Century Gothic" w:hAnsi="Century Gothic"/>
          <w:color w:val="00843D"/>
          <w:sz w:val="36"/>
          <w:szCs w:val="36"/>
        </w:rPr>
      </w:pPr>
      <w:r>
        <w:rPr>
          <w:rFonts w:ascii="Century Gothic" w:hAnsi="Century Gothic"/>
          <w:color w:val="00843D"/>
          <w:sz w:val="36"/>
          <w:szCs w:val="36"/>
        </w:rPr>
        <w:br w:type="page"/>
      </w:r>
    </w:p>
    <w:p w:rsidR="00E167F1" w:rsidRDefault="00794EEA" w:rsidP="007D1583">
      <w:pPr>
        <w:rPr>
          <w:rFonts w:ascii="Century Gothic" w:hAnsi="Century Gothic"/>
          <w:color w:val="00843D"/>
          <w:sz w:val="36"/>
          <w:szCs w:val="36"/>
        </w:rPr>
      </w:pPr>
      <w:r>
        <w:rPr>
          <w:rFonts w:ascii="Century Gothic" w:hAnsi="Century Gothic"/>
          <w:color w:val="00843D"/>
          <w:sz w:val="36"/>
          <w:szCs w:val="36"/>
        </w:rPr>
        <w:lastRenderedPageBreak/>
        <w:t>Other Activities</w:t>
      </w:r>
    </w:p>
    <w:p w:rsidR="00794EEA" w:rsidRDefault="00794EEA" w:rsidP="007D1583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Industry Reference Committees</w:t>
      </w:r>
      <w:r w:rsidR="00CD7494">
        <w:rPr>
          <w:rFonts w:ascii="Century Gothic" w:hAnsi="Century Gothic"/>
          <w:b/>
          <w:sz w:val="28"/>
          <w:szCs w:val="28"/>
        </w:rPr>
        <w:t xml:space="preserve"> (IRCs)</w:t>
      </w:r>
    </w:p>
    <w:p w:rsidR="000C7FD8" w:rsidRDefault="000C7FD8" w:rsidP="00CD7494">
      <w:pPr>
        <w:rPr>
          <w:rFonts w:ascii="Arial" w:hAnsi="Arial" w:cs="Arial"/>
        </w:rPr>
      </w:pPr>
      <w:r w:rsidRPr="00CD7494">
        <w:rPr>
          <w:rFonts w:ascii="Arial" w:hAnsi="Arial" w:cs="Arial"/>
        </w:rPr>
        <w:t xml:space="preserve">The structure and membership of the </w:t>
      </w:r>
      <w:r w:rsidR="00EE0B3B">
        <w:rPr>
          <w:rFonts w:ascii="Arial" w:hAnsi="Arial" w:cs="Arial"/>
        </w:rPr>
        <w:t xml:space="preserve">following </w:t>
      </w:r>
      <w:r w:rsidRPr="00CD7494">
        <w:rPr>
          <w:rFonts w:ascii="Arial" w:hAnsi="Arial" w:cs="Arial"/>
        </w:rPr>
        <w:t xml:space="preserve">IRCs for five </w:t>
      </w:r>
      <w:r>
        <w:rPr>
          <w:rFonts w:ascii="Arial" w:hAnsi="Arial" w:cs="Arial"/>
        </w:rPr>
        <w:t>industry sectors has now been confirmed. These IRCs will have their inaugural meetings on the following dates:</w:t>
      </w:r>
    </w:p>
    <w:p w:rsidR="000C7FD8" w:rsidRPr="000C7FD8" w:rsidRDefault="000C7FD8" w:rsidP="000C7F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C7FD8">
        <w:rPr>
          <w:rFonts w:ascii="Arial" w:hAnsi="Arial" w:cs="Arial"/>
        </w:rPr>
        <w:t>Forest Management and Harvesting IRC - 9 February 2017</w:t>
      </w:r>
    </w:p>
    <w:p w:rsidR="000C7FD8" w:rsidRPr="000C7FD8" w:rsidRDefault="000C7FD8" w:rsidP="000C7F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C7FD8">
        <w:rPr>
          <w:rFonts w:ascii="Arial" w:hAnsi="Arial" w:cs="Arial"/>
        </w:rPr>
        <w:t>Timber and Wood Processing IRC - 10 February 2017</w:t>
      </w:r>
    </w:p>
    <w:p w:rsidR="000C7FD8" w:rsidRDefault="000C7FD8" w:rsidP="000C7F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C7FD8">
        <w:rPr>
          <w:rFonts w:ascii="Arial" w:hAnsi="Arial" w:cs="Arial"/>
        </w:rPr>
        <w:t>Timber Building Solutions IRC - 14 February 2017</w:t>
      </w:r>
    </w:p>
    <w:p w:rsidR="000C7FD8" w:rsidRDefault="000C7FD8" w:rsidP="000C7F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C7FD8">
        <w:rPr>
          <w:rFonts w:ascii="Arial" w:hAnsi="Arial" w:cs="Arial"/>
        </w:rPr>
        <w:t>Food, Beverage and Pharmaceutical</w:t>
      </w:r>
      <w:r>
        <w:rPr>
          <w:rFonts w:ascii="Arial" w:hAnsi="Arial" w:cs="Arial"/>
        </w:rPr>
        <w:t xml:space="preserve"> - </w:t>
      </w:r>
      <w:r w:rsidRPr="000C7FD8">
        <w:rPr>
          <w:rFonts w:ascii="Arial" w:hAnsi="Arial" w:cs="Arial"/>
        </w:rPr>
        <w:t>15 February 2017</w:t>
      </w:r>
    </w:p>
    <w:p w:rsidR="000C7FD8" w:rsidRPr="000C7FD8" w:rsidRDefault="000C7FD8" w:rsidP="000C7F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C7FD8">
        <w:rPr>
          <w:rFonts w:ascii="Arial" w:hAnsi="Arial" w:cs="Arial"/>
        </w:rPr>
        <w:t xml:space="preserve">Meat Industry IRC </w:t>
      </w:r>
      <w:r>
        <w:rPr>
          <w:rFonts w:ascii="Arial" w:hAnsi="Arial" w:cs="Arial"/>
        </w:rPr>
        <w:t xml:space="preserve">- </w:t>
      </w:r>
      <w:r w:rsidRPr="000C7FD8">
        <w:rPr>
          <w:rFonts w:ascii="Arial" w:hAnsi="Arial" w:cs="Arial"/>
        </w:rPr>
        <w:t>16 February 2017</w:t>
      </w:r>
    </w:p>
    <w:p w:rsidR="008D69AA" w:rsidRDefault="00CD7494" w:rsidP="00CD7494">
      <w:pPr>
        <w:rPr>
          <w:rFonts w:ascii="Arial" w:hAnsi="Arial" w:cs="Arial"/>
        </w:rPr>
      </w:pPr>
      <w:r w:rsidRPr="00CD7494">
        <w:rPr>
          <w:rFonts w:ascii="Arial" w:hAnsi="Arial" w:cs="Arial"/>
        </w:rPr>
        <w:t>The</w:t>
      </w:r>
      <w:r w:rsidR="008D69AA">
        <w:rPr>
          <w:rFonts w:ascii="Arial" w:hAnsi="Arial" w:cs="Arial"/>
        </w:rPr>
        <w:t xml:space="preserve"> structure and membership of the following IRCs are currently under review by the</w:t>
      </w:r>
      <w:r w:rsidRPr="00CD7494">
        <w:rPr>
          <w:rFonts w:ascii="Arial" w:hAnsi="Arial" w:cs="Arial"/>
        </w:rPr>
        <w:t xml:space="preserve"> Australian Industry Skills Committee (AISC)</w:t>
      </w:r>
      <w:r w:rsidR="008D69AA">
        <w:rPr>
          <w:rFonts w:ascii="Arial" w:hAnsi="Arial" w:cs="Arial"/>
        </w:rPr>
        <w:t>.</w:t>
      </w:r>
      <w:r w:rsidRPr="00CD7494">
        <w:rPr>
          <w:rFonts w:ascii="Arial" w:hAnsi="Arial" w:cs="Arial"/>
        </w:rPr>
        <w:t xml:space="preserve"> </w:t>
      </w:r>
      <w:r w:rsidR="00EE0B3B">
        <w:rPr>
          <w:rFonts w:ascii="Arial" w:hAnsi="Arial" w:cs="Arial"/>
        </w:rPr>
        <w:t>Skills Impact ha</w:t>
      </w:r>
      <w:r w:rsidR="008D69AA" w:rsidRPr="008D69AA">
        <w:rPr>
          <w:rFonts w:ascii="Arial" w:hAnsi="Arial" w:cs="Arial"/>
        </w:rPr>
        <w:t xml:space="preserve">s actively </w:t>
      </w:r>
      <w:r w:rsidR="00EE0B3B">
        <w:rPr>
          <w:rFonts w:ascii="Arial" w:hAnsi="Arial" w:cs="Arial"/>
        </w:rPr>
        <w:t>encouraged</w:t>
      </w:r>
      <w:r w:rsidR="008D69AA" w:rsidRPr="008D69AA">
        <w:rPr>
          <w:rFonts w:ascii="Arial" w:hAnsi="Arial" w:cs="Arial"/>
        </w:rPr>
        <w:t xml:space="preserve"> industry to provide feedback on the proposed structure</w:t>
      </w:r>
      <w:r w:rsidR="008D69AA">
        <w:rPr>
          <w:rFonts w:ascii="Arial" w:hAnsi="Arial" w:cs="Arial"/>
        </w:rPr>
        <w:t xml:space="preserve"> and memberships of these IRCs</w:t>
      </w:r>
      <w:r w:rsidR="008D69AA" w:rsidRPr="008D69AA">
        <w:rPr>
          <w:rFonts w:ascii="Arial" w:hAnsi="Arial" w:cs="Arial"/>
        </w:rPr>
        <w:t>.</w:t>
      </w:r>
    </w:p>
    <w:p w:rsidR="008D69AA" w:rsidRPr="008D69AA" w:rsidRDefault="00CD7494" w:rsidP="008D69A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D69AA">
        <w:rPr>
          <w:rFonts w:ascii="Arial" w:hAnsi="Arial" w:cs="Arial"/>
        </w:rPr>
        <w:t xml:space="preserve">Agriculture, Horticulture and Conservation and Land Management </w:t>
      </w:r>
      <w:r w:rsidR="00566747" w:rsidRPr="008D69AA">
        <w:rPr>
          <w:rFonts w:ascii="Arial" w:hAnsi="Arial" w:cs="Arial"/>
        </w:rPr>
        <w:t>sectors</w:t>
      </w:r>
      <w:r w:rsidR="008D69AA">
        <w:rPr>
          <w:rFonts w:ascii="Arial" w:hAnsi="Arial" w:cs="Arial"/>
        </w:rPr>
        <w:t xml:space="preserve"> – </w:t>
      </w:r>
      <w:r w:rsidR="00EE0B3B">
        <w:rPr>
          <w:rFonts w:ascii="Arial" w:hAnsi="Arial" w:cs="Arial"/>
        </w:rPr>
        <w:t>t</w:t>
      </w:r>
      <w:r w:rsidR="008D69AA">
        <w:rPr>
          <w:rFonts w:ascii="Arial" w:hAnsi="Arial" w:cs="Arial"/>
        </w:rPr>
        <w:t xml:space="preserve">he AISC is currently </w:t>
      </w:r>
      <w:r w:rsidR="008D69AA" w:rsidRPr="00CD7494">
        <w:rPr>
          <w:rFonts w:ascii="Arial" w:hAnsi="Arial" w:cs="Arial"/>
        </w:rPr>
        <w:t>seeking further feedback o</w:t>
      </w:r>
      <w:r w:rsidR="008D69AA">
        <w:rPr>
          <w:rFonts w:ascii="Arial" w:hAnsi="Arial" w:cs="Arial"/>
        </w:rPr>
        <w:t xml:space="preserve">n the proposed structure of the IRCs for these sectors. </w:t>
      </w:r>
      <w:r w:rsidRPr="008D69AA">
        <w:rPr>
          <w:rFonts w:ascii="Arial" w:hAnsi="Arial" w:cs="Arial"/>
        </w:rPr>
        <w:t xml:space="preserve"> </w:t>
      </w:r>
    </w:p>
    <w:p w:rsidR="00CD7494" w:rsidRPr="008D69AA" w:rsidRDefault="008D69AA" w:rsidP="008D69A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D69AA">
        <w:rPr>
          <w:rFonts w:ascii="Arial" w:hAnsi="Arial" w:cs="Arial"/>
        </w:rPr>
        <w:t>Aqu</w:t>
      </w:r>
      <w:r>
        <w:rPr>
          <w:rFonts w:ascii="Arial" w:hAnsi="Arial" w:cs="Arial"/>
        </w:rPr>
        <w:t>aculture and Wild Catch IRC - t</w:t>
      </w:r>
      <w:r w:rsidRPr="008D69AA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AISC</w:t>
      </w:r>
      <w:r w:rsidRPr="008D69AA">
        <w:rPr>
          <w:rFonts w:ascii="Arial" w:hAnsi="Arial" w:cs="Arial"/>
        </w:rPr>
        <w:t xml:space="preserve"> is calling for nominat</w:t>
      </w:r>
      <w:r>
        <w:rPr>
          <w:rFonts w:ascii="Arial" w:hAnsi="Arial" w:cs="Arial"/>
        </w:rPr>
        <w:t xml:space="preserve">ions for vacant positions on this </w:t>
      </w:r>
      <w:r w:rsidR="00EE0B3B">
        <w:rPr>
          <w:rFonts w:ascii="Arial" w:hAnsi="Arial" w:cs="Arial"/>
        </w:rPr>
        <w:t>committee</w:t>
      </w:r>
      <w:r>
        <w:rPr>
          <w:rFonts w:ascii="Arial" w:hAnsi="Arial" w:cs="Arial"/>
        </w:rPr>
        <w:t>.</w:t>
      </w:r>
    </w:p>
    <w:p w:rsidR="008D69AA" w:rsidRDefault="008D69AA" w:rsidP="008D69A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D69AA">
        <w:rPr>
          <w:rFonts w:ascii="Arial" w:hAnsi="Arial" w:cs="Arial"/>
        </w:rPr>
        <w:t>Pulp and Paper Manufacturing</w:t>
      </w:r>
      <w:r>
        <w:rPr>
          <w:rFonts w:ascii="Arial" w:hAnsi="Arial" w:cs="Arial"/>
        </w:rPr>
        <w:t xml:space="preserve"> IRC - </w:t>
      </w:r>
      <w:r w:rsidR="004C6DF7">
        <w:rPr>
          <w:rFonts w:ascii="Arial" w:hAnsi="Arial" w:cs="Arial"/>
        </w:rPr>
        <w:t>t</w:t>
      </w:r>
      <w:r>
        <w:rPr>
          <w:rFonts w:ascii="Arial" w:hAnsi="Arial" w:cs="Arial"/>
        </w:rPr>
        <w:t>he AISC ha</w:t>
      </w:r>
      <w:r w:rsidRPr="008D69AA">
        <w:rPr>
          <w:rFonts w:ascii="Arial" w:hAnsi="Arial" w:cs="Arial"/>
        </w:rPr>
        <w:t xml:space="preserve">s </w:t>
      </w:r>
      <w:r w:rsidR="004C6DF7">
        <w:rPr>
          <w:rFonts w:ascii="Arial" w:hAnsi="Arial" w:cs="Arial"/>
        </w:rPr>
        <w:t>just finished seeking</w:t>
      </w:r>
      <w:r>
        <w:rPr>
          <w:rFonts w:ascii="Arial" w:hAnsi="Arial" w:cs="Arial"/>
        </w:rPr>
        <w:t xml:space="preserve"> feedback on the p</w:t>
      </w:r>
      <w:r w:rsidRPr="008D69AA">
        <w:rPr>
          <w:rFonts w:ascii="Arial" w:hAnsi="Arial" w:cs="Arial"/>
        </w:rPr>
        <w:t xml:space="preserve">roposed structure </w:t>
      </w:r>
      <w:r>
        <w:rPr>
          <w:rFonts w:ascii="Arial" w:hAnsi="Arial" w:cs="Arial"/>
        </w:rPr>
        <w:t xml:space="preserve">for this </w:t>
      </w:r>
      <w:r w:rsidR="00EE0B3B">
        <w:rPr>
          <w:rFonts w:ascii="Arial" w:hAnsi="Arial" w:cs="Arial"/>
        </w:rPr>
        <w:t>committee</w:t>
      </w:r>
      <w:r>
        <w:rPr>
          <w:rFonts w:ascii="Arial" w:hAnsi="Arial" w:cs="Arial"/>
        </w:rPr>
        <w:t>.</w:t>
      </w:r>
    </w:p>
    <w:p w:rsidR="004C6DF7" w:rsidRDefault="004C6DF7" w:rsidP="004C6D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Animal Care and Management IRC - t</w:t>
      </w:r>
      <w:r w:rsidRPr="008D69AA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AISC sought feedback on the structure of this </w:t>
      </w:r>
      <w:r w:rsidR="00EE0B3B">
        <w:rPr>
          <w:rFonts w:ascii="Arial" w:hAnsi="Arial" w:cs="Arial"/>
        </w:rPr>
        <w:t>committee</w:t>
      </w:r>
      <w:r>
        <w:rPr>
          <w:rFonts w:ascii="Arial" w:hAnsi="Arial" w:cs="Arial"/>
        </w:rPr>
        <w:t xml:space="preserve"> during September - October 2016.</w:t>
      </w:r>
      <w:r w:rsidR="00671121">
        <w:rPr>
          <w:rFonts w:ascii="Arial" w:hAnsi="Arial" w:cs="Arial"/>
        </w:rPr>
        <w:t xml:space="preserve"> It is expected by the end of February nominations will be called for.</w:t>
      </w:r>
    </w:p>
    <w:p w:rsidR="004C6DF7" w:rsidRPr="004C6DF7" w:rsidRDefault="004C6DF7" w:rsidP="004C6DF7">
      <w:pPr>
        <w:rPr>
          <w:rFonts w:ascii="Arial" w:hAnsi="Arial" w:cs="Arial"/>
        </w:rPr>
      </w:pPr>
      <w:r>
        <w:rPr>
          <w:rFonts w:ascii="Arial" w:hAnsi="Arial" w:cs="Arial"/>
        </w:rPr>
        <w:t>The structure and membership of the Racing IRC is yet to be reviewed.</w:t>
      </w:r>
    </w:p>
    <w:p w:rsidR="00CD7494" w:rsidRDefault="00CD7494" w:rsidP="00CD7494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Work Plans</w:t>
      </w:r>
    </w:p>
    <w:p w:rsidR="00CD7494" w:rsidRPr="00F57B12" w:rsidRDefault="00CD7494" w:rsidP="00CD7494">
      <w:pPr>
        <w:rPr>
          <w:rFonts w:ascii="Arial" w:hAnsi="Arial" w:cs="Arial"/>
        </w:rPr>
      </w:pPr>
      <w:r>
        <w:rPr>
          <w:rFonts w:ascii="Arial" w:hAnsi="Arial" w:cs="Arial"/>
        </w:rPr>
        <w:t>Skills Impact has</w:t>
      </w:r>
      <w:r w:rsidRPr="00F57B12">
        <w:rPr>
          <w:rFonts w:ascii="Arial" w:hAnsi="Arial" w:cs="Arial"/>
        </w:rPr>
        <w:t xml:space="preserve"> been working closely with</w:t>
      </w:r>
      <w:r>
        <w:rPr>
          <w:rFonts w:ascii="Arial" w:hAnsi="Arial" w:cs="Arial"/>
        </w:rPr>
        <w:t xml:space="preserve"> IRCs </w:t>
      </w:r>
      <w:r w:rsidRPr="00F57B12">
        <w:rPr>
          <w:rFonts w:ascii="Arial" w:hAnsi="Arial" w:cs="Arial"/>
        </w:rPr>
        <w:t>to revisit four year work plans. Work plans are reviewed annually and will be available for broader industry consultation following the first round of IRC meetings.</w:t>
      </w:r>
    </w:p>
    <w:p w:rsidR="00794EEA" w:rsidRPr="007D1583" w:rsidRDefault="00794EEA" w:rsidP="007D1583">
      <w:pPr>
        <w:rPr>
          <w:rFonts w:ascii="Century Gothic" w:hAnsi="Century Gothic"/>
          <w:sz w:val="36"/>
          <w:szCs w:val="36"/>
        </w:rPr>
      </w:pPr>
    </w:p>
    <w:sectPr w:rsidR="00794EEA" w:rsidRPr="007D1583" w:rsidSect="007D158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10" w:rsidRDefault="007A3E10" w:rsidP="007D1583">
      <w:pPr>
        <w:spacing w:after="0" w:line="240" w:lineRule="auto"/>
      </w:pPr>
      <w:r>
        <w:separator/>
      </w:r>
    </w:p>
  </w:endnote>
  <w:endnote w:type="continuationSeparator" w:id="0">
    <w:p w:rsidR="007A3E10" w:rsidRDefault="007A3E10" w:rsidP="007D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83" w:rsidRDefault="007D15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83" w:rsidRDefault="007D15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83" w:rsidRDefault="007D1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10" w:rsidRDefault="007A3E10" w:rsidP="007D1583">
      <w:pPr>
        <w:spacing w:after="0" w:line="240" w:lineRule="auto"/>
      </w:pPr>
      <w:r>
        <w:separator/>
      </w:r>
    </w:p>
  </w:footnote>
  <w:footnote w:type="continuationSeparator" w:id="0">
    <w:p w:rsidR="007A3E10" w:rsidRDefault="007A3E10" w:rsidP="007D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83" w:rsidRDefault="007D15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83" w:rsidRDefault="007D15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83" w:rsidRDefault="007D15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864"/>
    <w:multiLevelType w:val="hybridMultilevel"/>
    <w:tmpl w:val="DD161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0421F"/>
    <w:multiLevelType w:val="hybridMultilevel"/>
    <w:tmpl w:val="D3F02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83"/>
    <w:rsid w:val="000C7FD8"/>
    <w:rsid w:val="001C771A"/>
    <w:rsid w:val="002A38A5"/>
    <w:rsid w:val="004C6DF7"/>
    <w:rsid w:val="004E03E2"/>
    <w:rsid w:val="00566747"/>
    <w:rsid w:val="00671121"/>
    <w:rsid w:val="006A3470"/>
    <w:rsid w:val="006B0778"/>
    <w:rsid w:val="00760DBE"/>
    <w:rsid w:val="00794EEA"/>
    <w:rsid w:val="007A3E10"/>
    <w:rsid w:val="007D1583"/>
    <w:rsid w:val="008D69AA"/>
    <w:rsid w:val="00AB19BC"/>
    <w:rsid w:val="00BE415C"/>
    <w:rsid w:val="00CD0788"/>
    <w:rsid w:val="00CD7494"/>
    <w:rsid w:val="00CE0C1C"/>
    <w:rsid w:val="00E167F1"/>
    <w:rsid w:val="00E82F80"/>
    <w:rsid w:val="00EE0B3B"/>
    <w:rsid w:val="00F00CA4"/>
    <w:rsid w:val="00F5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583"/>
  </w:style>
  <w:style w:type="paragraph" w:styleId="Footer">
    <w:name w:val="footer"/>
    <w:basedOn w:val="Normal"/>
    <w:link w:val="FooterChar"/>
    <w:uiPriority w:val="99"/>
    <w:unhideWhenUsed/>
    <w:rsid w:val="007D1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583"/>
  </w:style>
  <w:style w:type="character" w:styleId="Hyperlink">
    <w:name w:val="Hyperlink"/>
    <w:basedOn w:val="DefaultParagraphFont"/>
    <w:uiPriority w:val="99"/>
    <w:unhideWhenUsed/>
    <w:rsid w:val="00E167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583"/>
  </w:style>
  <w:style w:type="paragraph" w:styleId="Footer">
    <w:name w:val="footer"/>
    <w:basedOn w:val="Normal"/>
    <w:link w:val="FooterChar"/>
    <w:uiPriority w:val="99"/>
    <w:unhideWhenUsed/>
    <w:rsid w:val="007D1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583"/>
  </w:style>
  <w:style w:type="character" w:styleId="Hyperlink">
    <w:name w:val="Hyperlink"/>
    <w:basedOn w:val="DefaultParagraphFont"/>
    <w:uiPriority w:val="99"/>
    <w:unhideWhenUsed/>
    <w:rsid w:val="00E167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www.skillsimpact.com.au/food-and-pharmaceutical/training-package-projects/retail-baking/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killsimpact.com.au/forestry-and-timber/training-package-projects/forest-harvesting-optimisation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killsimpact.com.au/racing/training-package-projects/greyhound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killsimpact.com.au/racing/training-package-projects/equine-safety-training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hyperlink" Target="http://www.skillsimpact.com.au/animal-care/training-package-projects/veterinary-nursin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Gudsell</dc:creator>
  <cp:lastModifiedBy>Rachael Davidson</cp:lastModifiedBy>
  <cp:revision>2</cp:revision>
  <cp:lastPrinted>2017-02-06T02:57:00Z</cp:lastPrinted>
  <dcterms:created xsi:type="dcterms:W3CDTF">2017-02-10T00:31:00Z</dcterms:created>
  <dcterms:modified xsi:type="dcterms:W3CDTF">2017-02-10T00:31:00Z</dcterms:modified>
</cp:coreProperties>
</file>